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062E5" w14:textId="77777777" w:rsidR="00CB5AD1" w:rsidRDefault="00C17D2E">
      <w:pPr>
        <w:spacing w:after="0" w:line="233" w:lineRule="auto"/>
        <w:ind w:left="7276" w:right="2690" w:hanging="10"/>
      </w:pPr>
      <w:r>
        <w:rPr>
          <w:rFonts w:ascii="Times New Roman" w:eastAsia="Times New Roman" w:hAnsi="Times New Roman" w:cs="Times New Roman"/>
          <w:color w:val="333333"/>
          <w:sz w:val="24"/>
        </w:rPr>
        <w:t>Додаток 4 до Положення про розкриття інформації емітентами цінних паперів, а також особами, які надають забезпечення за такими цінними</w:t>
      </w:r>
    </w:p>
    <w:p w14:paraId="017ED3F2" w14:textId="77777777" w:rsidR="00CB5AD1" w:rsidRDefault="00C17D2E">
      <w:pPr>
        <w:spacing w:after="345" w:line="233" w:lineRule="auto"/>
        <w:ind w:left="7276" w:right="5029" w:hanging="10"/>
      </w:pPr>
      <w:r>
        <w:rPr>
          <w:rFonts w:ascii="Times New Roman" w:eastAsia="Times New Roman" w:hAnsi="Times New Roman" w:cs="Times New Roman"/>
          <w:color w:val="333333"/>
          <w:sz w:val="24"/>
        </w:rPr>
        <w:t>паперами (</w:t>
      </w:r>
      <w:r>
        <w:rPr>
          <w:rFonts w:ascii="Times New Roman" w:eastAsia="Times New Roman" w:hAnsi="Times New Roman" w:cs="Times New Roman"/>
          <w:sz w:val="24"/>
        </w:rPr>
        <w:t>пункт 24</w:t>
      </w:r>
      <w:r>
        <w:rPr>
          <w:rFonts w:ascii="Times New Roman" w:eastAsia="Times New Roman" w:hAnsi="Times New Roman" w:cs="Times New Roman"/>
          <w:color w:val="333333"/>
          <w:sz w:val="24"/>
        </w:rPr>
        <w:t>)</w:t>
      </w:r>
    </w:p>
    <w:p w14:paraId="3F5365CB" w14:textId="7F89FA91" w:rsidR="004F12C6" w:rsidRDefault="00C17D2E" w:rsidP="004F12C6">
      <w:pPr>
        <w:spacing w:after="0"/>
        <w:ind w:left="3599" w:right="3578" w:firstLine="2172"/>
        <w:rPr>
          <w:rFonts w:ascii="Times New Roman" w:eastAsia="Times New Roman" w:hAnsi="Times New Roman" w:cs="Times New Roman"/>
          <w:b/>
          <w:color w:val="333333"/>
          <w:sz w:val="28"/>
          <w:lang w:val="uk-UA"/>
        </w:rPr>
      </w:pPr>
      <w:r>
        <w:rPr>
          <w:rFonts w:ascii="Times New Roman" w:eastAsia="Times New Roman" w:hAnsi="Times New Roman" w:cs="Times New Roman"/>
          <w:b/>
          <w:color w:val="333333"/>
          <w:sz w:val="28"/>
        </w:rPr>
        <w:t>ПОВІДОМЛЕННЯ</w:t>
      </w:r>
    </w:p>
    <w:p w14:paraId="79959BFD" w14:textId="4543E7B8" w:rsidR="00CB5AD1" w:rsidRDefault="004F12C6" w:rsidP="004F12C6">
      <w:pPr>
        <w:spacing w:after="0"/>
        <w:ind w:right="3578"/>
      </w:pPr>
      <w:r>
        <w:rPr>
          <w:rFonts w:ascii="Times New Roman" w:eastAsia="Times New Roman" w:hAnsi="Times New Roman" w:cs="Times New Roman"/>
          <w:b/>
          <w:color w:val="333333"/>
          <w:sz w:val="28"/>
          <w:lang w:val="uk-UA"/>
        </w:rPr>
        <w:t xml:space="preserve">                                                  </w:t>
      </w:r>
      <w:r w:rsidR="00C17D2E">
        <w:rPr>
          <w:rFonts w:ascii="Times New Roman" w:eastAsia="Times New Roman" w:hAnsi="Times New Roman" w:cs="Times New Roman"/>
          <w:b/>
          <w:color w:val="333333"/>
          <w:sz w:val="28"/>
        </w:rPr>
        <w:t>про розкриття недостовірної</w:t>
      </w:r>
      <w:r>
        <w:rPr>
          <w:rFonts w:ascii="Times New Roman" w:eastAsia="Times New Roman" w:hAnsi="Times New Roman" w:cs="Times New Roman"/>
          <w:b/>
          <w:color w:val="333333"/>
          <w:sz w:val="28"/>
          <w:lang w:val="uk-UA"/>
        </w:rPr>
        <w:t xml:space="preserve"> </w:t>
      </w:r>
      <w:r w:rsidR="00C17D2E">
        <w:rPr>
          <w:rFonts w:ascii="Times New Roman" w:eastAsia="Times New Roman" w:hAnsi="Times New Roman" w:cs="Times New Roman"/>
          <w:b/>
          <w:color w:val="333333"/>
          <w:sz w:val="28"/>
        </w:rPr>
        <w:t>регульованої інформації</w:t>
      </w:r>
    </w:p>
    <w:tbl>
      <w:tblPr>
        <w:tblStyle w:val="TableGrid"/>
        <w:tblW w:w="9994" w:type="dxa"/>
        <w:tblInd w:w="2047" w:type="dxa"/>
        <w:tblCellMar>
          <w:top w:w="216" w:type="dxa"/>
          <w:left w:w="21" w:type="dxa"/>
          <w:right w:w="104" w:type="dxa"/>
        </w:tblCellMar>
        <w:tblLook w:val="04A0" w:firstRow="1" w:lastRow="0" w:firstColumn="1" w:lastColumn="0" w:noHBand="0" w:noVBand="1"/>
      </w:tblPr>
      <w:tblGrid>
        <w:gridCol w:w="4095"/>
        <w:gridCol w:w="5899"/>
      </w:tblGrid>
      <w:tr w:rsidR="00CB5AD1" w14:paraId="6E741939" w14:textId="77777777" w:rsidTr="000C2C3F">
        <w:trPr>
          <w:trHeight w:val="533"/>
        </w:trPr>
        <w:tc>
          <w:tcPr>
            <w:tcW w:w="4095" w:type="dxa"/>
            <w:tcBorders>
              <w:top w:val="single" w:sz="6" w:space="0" w:color="000000"/>
              <w:left w:val="single" w:sz="6" w:space="0" w:color="000000"/>
              <w:bottom w:val="single" w:sz="6" w:space="0" w:color="000000"/>
              <w:right w:val="single" w:sz="6" w:space="0" w:color="000000"/>
            </w:tcBorders>
            <w:vAlign w:val="center"/>
          </w:tcPr>
          <w:p w14:paraId="7B8E3823" w14:textId="77777777" w:rsidR="00CB5AD1" w:rsidRPr="000C2C3F" w:rsidRDefault="00C17D2E" w:rsidP="000C2C3F">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Повне найменування</w:t>
            </w:r>
          </w:p>
        </w:tc>
        <w:tc>
          <w:tcPr>
            <w:tcW w:w="5899" w:type="dxa"/>
            <w:tcBorders>
              <w:top w:val="single" w:sz="6" w:space="0" w:color="000000"/>
              <w:left w:val="single" w:sz="6" w:space="0" w:color="000000"/>
              <w:bottom w:val="single" w:sz="6" w:space="0" w:color="000000"/>
              <w:right w:val="single" w:sz="6" w:space="0" w:color="000000"/>
            </w:tcBorders>
          </w:tcPr>
          <w:p w14:paraId="1A0C8C6E" w14:textId="4AF4C070" w:rsidR="00CB5AD1" w:rsidRDefault="004F12C6" w:rsidP="000C2C3F">
            <w:pPr>
              <w:ind w:left="1"/>
            </w:pPr>
            <w:r w:rsidRPr="004F12C6">
              <w:rPr>
                <w:rFonts w:ascii="Times New Roman" w:eastAsia="Times New Roman" w:hAnsi="Times New Roman" w:cs="Times New Roman"/>
                <w:color w:val="333333"/>
                <w:sz w:val="24"/>
              </w:rPr>
              <w:t>Акціонерне товариство «ПРАВЕКС БАНК»</w:t>
            </w:r>
          </w:p>
        </w:tc>
      </w:tr>
      <w:tr w:rsidR="00CB5AD1" w14:paraId="339059EA" w14:textId="77777777" w:rsidTr="000C2C3F">
        <w:trPr>
          <w:trHeight w:val="629"/>
        </w:trPr>
        <w:tc>
          <w:tcPr>
            <w:tcW w:w="4095" w:type="dxa"/>
            <w:tcBorders>
              <w:top w:val="single" w:sz="6" w:space="0" w:color="000000"/>
              <w:left w:val="single" w:sz="6" w:space="0" w:color="000000"/>
              <w:bottom w:val="single" w:sz="6" w:space="0" w:color="000000"/>
              <w:right w:val="single" w:sz="6" w:space="0" w:color="000000"/>
            </w:tcBorders>
            <w:vAlign w:val="center"/>
          </w:tcPr>
          <w:p w14:paraId="76F8818F" w14:textId="77777777" w:rsidR="00CB5AD1" w:rsidRPr="000C2C3F" w:rsidRDefault="00C17D2E" w:rsidP="000C2C3F">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Ідентифікаційний код юридичної особи</w:t>
            </w:r>
          </w:p>
        </w:tc>
        <w:tc>
          <w:tcPr>
            <w:tcW w:w="5899" w:type="dxa"/>
            <w:tcBorders>
              <w:top w:val="single" w:sz="6" w:space="0" w:color="000000"/>
              <w:left w:val="single" w:sz="6" w:space="0" w:color="000000"/>
              <w:bottom w:val="single" w:sz="6" w:space="0" w:color="000000"/>
              <w:right w:val="single" w:sz="6" w:space="0" w:color="000000"/>
            </w:tcBorders>
          </w:tcPr>
          <w:p w14:paraId="368F53D8" w14:textId="4085DAB9" w:rsidR="00CB5AD1" w:rsidRPr="000C2C3F" w:rsidRDefault="004F12C6" w:rsidP="000C2C3F">
            <w:pPr>
              <w:rPr>
                <w:rFonts w:ascii="Times New Roman" w:eastAsia="Times New Roman" w:hAnsi="Times New Roman" w:cs="Times New Roman"/>
                <w:color w:val="333333"/>
                <w:sz w:val="24"/>
              </w:rPr>
            </w:pPr>
            <w:r w:rsidRPr="000C2C3F">
              <w:rPr>
                <w:rFonts w:ascii="Times New Roman" w:eastAsia="Times New Roman" w:hAnsi="Times New Roman" w:cs="Times New Roman"/>
                <w:color w:val="333333"/>
                <w:sz w:val="24"/>
              </w:rPr>
              <w:t>14360920</w:t>
            </w:r>
          </w:p>
        </w:tc>
      </w:tr>
      <w:tr w:rsidR="00CB5AD1" w14:paraId="771B418A" w14:textId="77777777" w:rsidTr="000C2C3F">
        <w:trPr>
          <w:trHeight w:val="361"/>
        </w:trPr>
        <w:tc>
          <w:tcPr>
            <w:tcW w:w="4095" w:type="dxa"/>
            <w:tcBorders>
              <w:top w:val="single" w:sz="6" w:space="0" w:color="000000"/>
              <w:left w:val="single" w:sz="6" w:space="0" w:color="000000"/>
              <w:bottom w:val="single" w:sz="6" w:space="0" w:color="000000"/>
              <w:right w:val="single" w:sz="6" w:space="0" w:color="000000"/>
            </w:tcBorders>
            <w:vAlign w:val="center"/>
          </w:tcPr>
          <w:p w14:paraId="43D634AF" w14:textId="77777777" w:rsidR="00CB5AD1" w:rsidRPr="000C2C3F" w:rsidRDefault="00C17D2E" w:rsidP="000C2C3F">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Дата складання повідомлення</w:t>
            </w:r>
          </w:p>
        </w:tc>
        <w:tc>
          <w:tcPr>
            <w:tcW w:w="5899" w:type="dxa"/>
            <w:tcBorders>
              <w:top w:val="single" w:sz="6" w:space="0" w:color="000000"/>
              <w:left w:val="single" w:sz="6" w:space="0" w:color="000000"/>
              <w:bottom w:val="single" w:sz="6" w:space="0" w:color="000000"/>
              <w:right w:val="single" w:sz="6" w:space="0" w:color="000000"/>
            </w:tcBorders>
          </w:tcPr>
          <w:p w14:paraId="0BAFECC7" w14:textId="3FE2C6B2" w:rsidR="00CB5AD1" w:rsidRPr="000C2C3F" w:rsidRDefault="004F12C6" w:rsidP="000C2C3F">
            <w:pPr>
              <w:rPr>
                <w:rFonts w:ascii="Times New Roman" w:eastAsia="Times New Roman" w:hAnsi="Times New Roman" w:cs="Times New Roman"/>
                <w:color w:val="333333"/>
                <w:sz w:val="24"/>
              </w:rPr>
            </w:pPr>
            <w:r w:rsidRPr="000C2C3F">
              <w:rPr>
                <w:rFonts w:ascii="Times New Roman" w:eastAsia="Times New Roman" w:hAnsi="Times New Roman" w:cs="Times New Roman"/>
                <w:color w:val="333333"/>
                <w:sz w:val="24"/>
              </w:rPr>
              <w:t>2</w:t>
            </w:r>
            <w:r w:rsidR="00501F0E">
              <w:rPr>
                <w:rFonts w:ascii="Times New Roman" w:eastAsia="Times New Roman" w:hAnsi="Times New Roman" w:cs="Times New Roman"/>
                <w:color w:val="333333"/>
                <w:sz w:val="24"/>
                <w:lang w:val="uk-UA"/>
              </w:rPr>
              <w:t>5</w:t>
            </w:r>
            <w:r w:rsidRPr="000C2C3F">
              <w:rPr>
                <w:rFonts w:ascii="Times New Roman" w:eastAsia="Times New Roman" w:hAnsi="Times New Roman" w:cs="Times New Roman"/>
                <w:color w:val="333333"/>
                <w:sz w:val="24"/>
              </w:rPr>
              <w:t>.06.2026</w:t>
            </w:r>
          </w:p>
        </w:tc>
      </w:tr>
      <w:tr w:rsidR="00CB5AD1" w14:paraId="4292072F" w14:textId="77777777" w:rsidTr="000C2C3F">
        <w:trPr>
          <w:trHeight w:val="939"/>
        </w:trPr>
        <w:tc>
          <w:tcPr>
            <w:tcW w:w="4095" w:type="dxa"/>
            <w:tcBorders>
              <w:top w:val="single" w:sz="6" w:space="0" w:color="000000"/>
              <w:left w:val="single" w:sz="6" w:space="0" w:color="000000"/>
              <w:bottom w:val="single" w:sz="6" w:space="0" w:color="000000"/>
              <w:right w:val="single" w:sz="6" w:space="0" w:color="000000"/>
            </w:tcBorders>
          </w:tcPr>
          <w:p w14:paraId="6BAE54A0" w14:textId="77777777" w:rsidR="00CB5AD1" w:rsidRPr="000C2C3F" w:rsidRDefault="00C17D2E" w:rsidP="000C2C3F">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Особа, яка розкриває інформацію</w:t>
            </w:r>
          </w:p>
        </w:tc>
        <w:tc>
          <w:tcPr>
            <w:tcW w:w="5899" w:type="dxa"/>
            <w:tcBorders>
              <w:top w:val="single" w:sz="6" w:space="0" w:color="000000"/>
              <w:left w:val="single" w:sz="6" w:space="0" w:color="000000"/>
              <w:bottom w:val="single" w:sz="6" w:space="0" w:color="000000"/>
              <w:right w:val="single" w:sz="6" w:space="0" w:color="000000"/>
            </w:tcBorders>
            <w:vAlign w:val="center"/>
          </w:tcPr>
          <w:p w14:paraId="59E29E38" w14:textId="782CC4BA" w:rsidR="004F12C6" w:rsidRPr="000C2C3F" w:rsidRDefault="004F12C6" w:rsidP="000C2C3F">
            <w:pPr>
              <w:rPr>
                <w:lang w:val="uk-UA"/>
              </w:rPr>
            </w:pPr>
            <w:r>
              <w:rPr>
                <w:lang w:val="uk-UA"/>
              </w:rPr>
              <w:t xml:space="preserve">       </w:t>
            </w:r>
            <w:r>
              <w:rPr>
                <w:lang w:val="uk-UA"/>
              </w:rPr>
              <w:sym w:font="Wingdings" w:char="F0FE"/>
            </w:r>
            <w:r>
              <w:rPr>
                <w:lang w:val="uk-UA"/>
              </w:rPr>
              <w:t xml:space="preserve">    </w:t>
            </w:r>
            <w:r w:rsidR="00C17D2E" w:rsidRPr="004F12C6">
              <w:rPr>
                <w:rFonts w:ascii="Times New Roman" w:eastAsia="Times New Roman" w:hAnsi="Times New Roman" w:cs="Times New Roman"/>
                <w:color w:val="333333"/>
                <w:sz w:val="24"/>
              </w:rPr>
              <w:t>Емітент</w:t>
            </w:r>
          </w:p>
          <w:p w14:paraId="5C945BC9" w14:textId="77777777" w:rsidR="00CB5AD1" w:rsidRDefault="00C17D2E" w:rsidP="000C2C3F">
            <w:pPr>
              <w:pStyle w:val="a3"/>
              <w:numPr>
                <w:ilvl w:val="0"/>
                <w:numId w:val="4"/>
              </w:numPr>
            </w:pPr>
            <w:r w:rsidRPr="004F12C6">
              <w:rPr>
                <w:rFonts w:ascii="Times New Roman" w:eastAsia="Times New Roman" w:hAnsi="Times New Roman" w:cs="Times New Roman"/>
                <w:color w:val="333333"/>
                <w:sz w:val="24"/>
              </w:rPr>
              <w:t>Особа, яка надає забезпечення</w:t>
            </w:r>
          </w:p>
        </w:tc>
      </w:tr>
      <w:tr w:rsidR="00CB5AD1" w14:paraId="2FDB6E4B" w14:textId="77777777" w:rsidTr="000C2C3F">
        <w:trPr>
          <w:trHeight w:val="4125"/>
        </w:trPr>
        <w:tc>
          <w:tcPr>
            <w:tcW w:w="4095" w:type="dxa"/>
            <w:tcBorders>
              <w:top w:val="single" w:sz="6" w:space="0" w:color="000000"/>
              <w:left w:val="single" w:sz="6" w:space="0" w:color="000000"/>
              <w:bottom w:val="single" w:sz="6" w:space="0" w:color="000000"/>
              <w:right w:val="single" w:sz="6" w:space="0" w:color="000000"/>
            </w:tcBorders>
          </w:tcPr>
          <w:p w14:paraId="772A75C1" w14:textId="77777777" w:rsidR="00CB5AD1" w:rsidRPr="000C2C3F" w:rsidRDefault="00C17D2E" w:rsidP="000C2C3F">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Вид регульованої інформації</w:t>
            </w:r>
          </w:p>
        </w:tc>
        <w:tc>
          <w:tcPr>
            <w:tcW w:w="5899" w:type="dxa"/>
            <w:tcBorders>
              <w:top w:val="single" w:sz="6" w:space="0" w:color="000000"/>
              <w:left w:val="single" w:sz="6" w:space="0" w:color="000000"/>
              <w:bottom w:val="single" w:sz="6" w:space="0" w:color="000000"/>
              <w:right w:val="single" w:sz="6" w:space="0" w:color="000000"/>
            </w:tcBorders>
            <w:vAlign w:val="center"/>
          </w:tcPr>
          <w:p w14:paraId="32F46B98" w14:textId="77777777" w:rsidR="00CB5AD1" w:rsidRDefault="00C17D2E">
            <w:pPr>
              <w:numPr>
                <w:ilvl w:val="0"/>
                <w:numId w:val="2"/>
              </w:numPr>
              <w:ind w:firstLine="1"/>
            </w:pPr>
            <w:r>
              <w:rPr>
                <w:rFonts w:ascii="Times New Roman" w:eastAsia="Times New Roman" w:hAnsi="Times New Roman" w:cs="Times New Roman"/>
                <w:color w:val="333333"/>
                <w:sz w:val="24"/>
              </w:rPr>
              <w:t>Регулярна інформація</w:t>
            </w:r>
          </w:p>
          <w:p w14:paraId="65D07112" w14:textId="77777777" w:rsidR="00CB5AD1" w:rsidRDefault="00C17D2E">
            <w:pPr>
              <w:numPr>
                <w:ilvl w:val="0"/>
                <w:numId w:val="2"/>
              </w:numPr>
              <w:ind w:firstLine="1"/>
            </w:pPr>
            <w:r>
              <w:rPr>
                <w:rFonts w:ascii="Times New Roman" w:eastAsia="Times New Roman" w:hAnsi="Times New Roman" w:cs="Times New Roman"/>
                <w:color w:val="333333"/>
                <w:sz w:val="24"/>
              </w:rPr>
              <w:t>Річна інформація за _____________ (вказати рік)</w:t>
            </w:r>
          </w:p>
          <w:p w14:paraId="088EAAFD" w14:textId="77777777" w:rsidR="00CB5AD1" w:rsidRDefault="00C17D2E">
            <w:pPr>
              <w:numPr>
                <w:ilvl w:val="0"/>
                <w:numId w:val="2"/>
              </w:numPr>
              <w:ind w:firstLine="1"/>
            </w:pPr>
            <w:r>
              <w:rPr>
                <w:rFonts w:ascii="Times New Roman" w:eastAsia="Times New Roman" w:hAnsi="Times New Roman" w:cs="Times New Roman"/>
                <w:color w:val="333333"/>
                <w:sz w:val="24"/>
              </w:rPr>
              <w:t>Проміжна: ____________ (вказати квартал та рік)</w:t>
            </w:r>
          </w:p>
          <w:p w14:paraId="64427184" w14:textId="05D03433" w:rsidR="00CB5AD1" w:rsidRDefault="004F12C6" w:rsidP="004F12C6">
            <w:pPr>
              <w:spacing w:line="233" w:lineRule="auto"/>
              <w:ind w:left="1"/>
            </w:pPr>
            <w:r>
              <w:rPr>
                <w:lang w:val="uk-UA"/>
              </w:rPr>
              <w:sym w:font="Wingdings" w:char="F0FE"/>
            </w:r>
            <w:r>
              <w:rPr>
                <w:lang w:val="uk-UA"/>
              </w:rPr>
              <w:t xml:space="preserve">           </w:t>
            </w:r>
            <w:r w:rsidR="00C17D2E">
              <w:rPr>
                <w:rFonts w:ascii="Times New Roman" w:eastAsia="Times New Roman" w:hAnsi="Times New Roman" w:cs="Times New Roman"/>
                <w:color w:val="333333"/>
                <w:sz w:val="24"/>
              </w:rPr>
              <w:t>Особлива інформація: (</w:t>
            </w:r>
            <w:r w:rsidR="00E216ED" w:rsidRPr="00E216ED">
              <w:rPr>
                <w:rFonts w:ascii="Times New Roman" w:eastAsia="Times New Roman" w:hAnsi="Times New Roman" w:cs="Times New Roman"/>
                <w:color w:val="333333"/>
                <w:sz w:val="24"/>
              </w:rPr>
              <w:t>Відомості про прийняття рішення про виплату дивідендів</w:t>
            </w:r>
            <w:r w:rsidR="00E216ED">
              <w:rPr>
                <w:rFonts w:ascii="Times New Roman" w:eastAsia="Times New Roman" w:hAnsi="Times New Roman" w:cs="Times New Roman"/>
                <w:color w:val="333333"/>
                <w:sz w:val="24"/>
                <w:lang w:val="uk-UA"/>
              </w:rPr>
              <w:t xml:space="preserve">; </w:t>
            </w:r>
            <w:r w:rsidR="00E216ED" w:rsidRPr="00E216ED">
              <w:rPr>
                <w:rFonts w:ascii="Times New Roman" w:eastAsia="Times New Roman" w:hAnsi="Times New Roman" w:cs="Times New Roman"/>
                <w:color w:val="333333"/>
                <w:sz w:val="24"/>
              </w:rPr>
              <w:t xml:space="preserve">дата вчинення дії </w:t>
            </w:r>
            <w:r w:rsidR="00E216ED">
              <w:rPr>
                <w:rFonts w:ascii="Times New Roman" w:eastAsia="Times New Roman" w:hAnsi="Times New Roman" w:cs="Times New Roman"/>
                <w:color w:val="333333"/>
                <w:sz w:val="24"/>
                <w:lang w:val="uk-UA"/>
              </w:rPr>
              <w:t xml:space="preserve">- </w:t>
            </w:r>
            <w:r w:rsidR="00E216ED" w:rsidRPr="00E216ED">
              <w:rPr>
                <w:rFonts w:ascii="Times New Roman" w:eastAsia="Times New Roman" w:hAnsi="Times New Roman" w:cs="Times New Roman"/>
                <w:color w:val="333333"/>
                <w:sz w:val="24"/>
              </w:rPr>
              <w:t>27.04.2026</w:t>
            </w:r>
            <w:r w:rsidR="00C17D2E">
              <w:rPr>
                <w:rFonts w:ascii="Times New Roman" w:eastAsia="Times New Roman" w:hAnsi="Times New Roman" w:cs="Times New Roman"/>
                <w:color w:val="333333"/>
                <w:sz w:val="24"/>
              </w:rPr>
              <w:t>)</w:t>
            </w:r>
          </w:p>
          <w:p w14:paraId="6409CB57" w14:textId="77777777" w:rsidR="00CB5AD1" w:rsidRDefault="00C17D2E">
            <w:pPr>
              <w:numPr>
                <w:ilvl w:val="0"/>
                <w:numId w:val="2"/>
              </w:numPr>
              <w:spacing w:line="233" w:lineRule="auto"/>
              <w:ind w:firstLine="1"/>
            </w:pPr>
            <w:r>
              <w:rPr>
                <w:rFonts w:ascii="Times New Roman" w:eastAsia="Times New Roman" w:hAnsi="Times New Roman" w:cs="Times New Roman"/>
                <w:color w:val="333333"/>
                <w:sz w:val="24"/>
              </w:rPr>
              <w:t>Особлива інформація емітентів іпотечних облігацій: (вказати тип інформації відповідно до</w:t>
            </w:r>
            <w:r>
              <w:rPr>
                <w:rFonts w:ascii="Times New Roman" w:eastAsia="Times New Roman" w:hAnsi="Times New Roman" w:cs="Times New Roman"/>
                <w:sz w:val="24"/>
              </w:rPr>
              <w:t xml:space="preserve"> пункту 54</w:t>
            </w:r>
            <w:r>
              <w:rPr>
                <w:rFonts w:ascii="Times New Roman" w:eastAsia="Times New Roman" w:hAnsi="Times New Roman" w:cs="Times New Roman"/>
                <w:color w:val="333333"/>
                <w:sz w:val="24"/>
              </w:rPr>
              <w:t xml:space="preserve"> цього</w:t>
            </w:r>
          </w:p>
          <w:p w14:paraId="66CAA225" w14:textId="77777777" w:rsidR="00CB5AD1" w:rsidRDefault="00C17D2E">
            <w:r>
              <w:rPr>
                <w:rFonts w:ascii="Times New Roman" w:eastAsia="Times New Roman" w:hAnsi="Times New Roman" w:cs="Times New Roman"/>
                <w:color w:val="333333"/>
                <w:sz w:val="24"/>
              </w:rPr>
              <w:t>Положення та дату вчинення дії)</w:t>
            </w:r>
          </w:p>
          <w:p w14:paraId="06BB419B" w14:textId="77777777" w:rsidR="00CB5AD1" w:rsidRDefault="00C17D2E">
            <w:pPr>
              <w:numPr>
                <w:ilvl w:val="0"/>
                <w:numId w:val="2"/>
              </w:numPr>
              <w:ind w:firstLine="1"/>
            </w:pPr>
            <w:r>
              <w:rPr>
                <w:rFonts w:ascii="Times New Roman" w:eastAsia="Times New Roman" w:hAnsi="Times New Roman" w:cs="Times New Roman"/>
                <w:color w:val="333333"/>
                <w:sz w:val="24"/>
              </w:rPr>
              <w:t>Особлива інформація емітентів сертифікатів ФОН:</w:t>
            </w:r>
          </w:p>
          <w:p w14:paraId="58D09AD1" w14:textId="77777777" w:rsidR="00CB5AD1" w:rsidRDefault="00C17D2E">
            <w:pPr>
              <w:spacing w:line="233" w:lineRule="auto"/>
            </w:pPr>
            <w:r>
              <w:rPr>
                <w:rFonts w:ascii="Times New Roman" w:eastAsia="Times New Roman" w:hAnsi="Times New Roman" w:cs="Times New Roman"/>
                <w:color w:val="333333"/>
                <w:sz w:val="24"/>
              </w:rPr>
              <w:t xml:space="preserve">(вказати тип інформації відповідно до </w:t>
            </w:r>
            <w:r>
              <w:rPr>
                <w:rFonts w:ascii="Times New Roman" w:eastAsia="Times New Roman" w:hAnsi="Times New Roman" w:cs="Times New Roman"/>
                <w:sz w:val="24"/>
              </w:rPr>
              <w:t>пункту 57</w:t>
            </w:r>
            <w:r>
              <w:rPr>
                <w:rFonts w:ascii="Times New Roman" w:eastAsia="Times New Roman" w:hAnsi="Times New Roman" w:cs="Times New Roman"/>
                <w:color w:val="333333"/>
                <w:sz w:val="24"/>
              </w:rPr>
              <w:t xml:space="preserve"> цього Положення та дату вчинення дії)</w:t>
            </w:r>
          </w:p>
          <w:p w14:paraId="55D03704" w14:textId="77777777" w:rsidR="00CB5AD1" w:rsidRDefault="00C17D2E">
            <w:pPr>
              <w:numPr>
                <w:ilvl w:val="0"/>
                <w:numId w:val="2"/>
              </w:numPr>
              <w:ind w:firstLine="1"/>
            </w:pPr>
            <w:r>
              <w:rPr>
                <w:rFonts w:ascii="Times New Roman" w:eastAsia="Times New Roman" w:hAnsi="Times New Roman" w:cs="Times New Roman"/>
                <w:color w:val="333333"/>
                <w:sz w:val="24"/>
              </w:rPr>
              <w:t>Інша інформація: (вказати тип інформації відповідно до</w:t>
            </w:r>
            <w:r>
              <w:rPr>
                <w:rFonts w:ascii="Times New Roman" w:eastAsia="Times New Roman" w:hAnsi="Times New Roman" w:cs="Times New Roman"/>
                <w:sz w:val="24"/>
              </w:rPr>
              <w:t xml:space="preserve"> розділу VII</w:t>
            </w:r>
            <w:r>
              <w:rPr>
                <w:rFonts w:ascii="Times New Roman" w:eastAsia="Times New Roman" w:hAnsi="Times New Roman" w:cs="Times New Roman"/>
                <w:color w:val="333333"/>
                <w:sz w:val="24"/>
              </w:rPr>
              <w:t xml:space="preserve"> цього Положення)</w:t>
            </w:r>
          </w:p>
        </w:tc>
      </w:tr>
      <w:tr w:rsidR="00CB5AD1" w14:paraId="1F71FB11" w14:textId="77777777" w:rsidTr="000C2C3F">
        <w:trPr>
          <w:trHeight w:val="1541"/>
        </w:trPr>
        <w:tc>
          <w:tcPr>
            <w:tcW w:w="4095" w:type="dxa"/>
            <w:tcBorders>
              <w:top w:val="single" w:sz="6" w:space="0" w:color="000000"/>
              <w:left w:val="single" w:sz="6" w:space="0" w:color="000000"/>
              <w:bottom w:val="single" w:sz="6" w:space="0" w:color="000000"/>
              <w:right w:val="single" w:sz="6" w:space="0" w:color="000000"/>
            </w:tcBorders>
            <w:vAlign w:val="center"/>
          </w:tcPr>
          <w:p w14:paraId="102304EC" w14:textId="77777777" w:rsidR="00CB5AD1" w:rsidRPr="000C2C3F" w:rsidRDefault="00C17D2E" w:rsidP="000C2C3F">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Опис змін, які було внесено до недостовірної інформації</w:t>
            </w:r>
          </w:p>
        </w:tc>
        <w:tc>
          <w:tcPr>
            <w:tcW w:w="5899" w:type="dxa"/>
            <w:tcBorders>
              <w:top w:val="single" w:sz="6" w:space="0" w:color="000000"/>
              <w:left w:val="single" w:sz="6" w:space="0" w:color="000000"/>
              <w:bottom w:val="single" w:sz="6" w:space="0" w:color="000000"/>
              <w:right w:val="single" w:sz="6" w:space="0" w:color="000000"/>
            </w:tcBorders>
          </w:tcPr>
          <w:p w14:paraId="2A8084C3" w14:textId="7503E57D" w:rsidR="00CB5AD1" w:rsidRPr="000C2C3F" w:rsidRDefault="000C2C3F" w:rsidP="000C2C3F">
            <w:pPr>
              <w:rPr>
                <w:rFonts w:ascii="Times New Roman" w:eastAsia="Times New Roman" w:hAnsi="Times New Roman" w:cs="Times New Roman"/>
                <w:color w:val="333333"/>
                <w:sz w:val="24"/>
              </w:rPr>
            </w:pPr>
            <w:r w:rsidRPr="000C2C3F">
              <w:rPr>
                <w:rFonts w:ascii="Times New Roman" w:eastAsia="Times New Roman" w:hAnsi="Times New Roman" w:cs="Times New Roman"/>
                <w:color w:val="333333"/>
                <w:sz w:val="24"/>
              </w:rPr>
              <w:t>У документі виправлено реквізит місцезнаходження емітента. Замість помилково зазначених відомостей «01021, Хмельницька обл., -, 9/2, Кловський узвіз» зазначено правильне місцезнаходження: «01021, м. Київ, -, 9/2, Кловський узвіз».</w:t>
            </w:r>
          </w:p>
        </w:tc>
      </w:tr>
      <w:tr w:rsidR="00CB5AD1" w14:paraId="32D4BDB9" w14:textId="77777777" w:rsidTr="000C2C3F">
        <w:trPr>
          <w:trHeight w:val="703"/>
        </w:trPr>
        <w:tc>
          <w:tcPr>
            <w:tcW w:w="4095" w:type="dxa"/>
            <w:tcBorders>
              <w:top w:val="single" w:sz="6" w:space="0" w:color="000000"/>
              <w:left w:val="single" w:sz="6" w:space="0" w:color="000000"/>
              <w:bottom w:val="single" w:sz="6" w:space="0" w:color="000000"/>
              <w:right w:val="single" w:sz="6" w:space="0" w:color="000000"/>
            </w:tcBorders>
            <w:vAlign w:val="center"/>
          </w:tcPr>
          <w:p w14:paraId="72B986ED" w14:textId="77777777" w:rsidR="00CB5AD1" w:rsidRPr="000C2C3F" w:rsidRDefault="00C17D2E" w:rsidP="000C2C3F">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Дата розкриття недостовірної інформації</w:t>
            </w:r>
          </w:p>
        </w:tc>
        <w:tc>
          <w:tcPr>
            <w:tcW w:w="5899" w:type="dxa"/>
            <w:tcBorders>
              <w:top w:val="single" w:sz="6" w:space="0" w:color="000000"/>
              <w:left w:val="single" w:sz="6" w:space="0" w:color="000000"/>
              <w:bottom w:val="single" w:sz="6" w:space="0" w:color="000000"/>
              <w:right w:val="single" w:sz="6" w:space="0" w:color="000000"/>
            </w:tcBorders>
          </w:tcPr>
          <w:p w14:paraId="527A2470" w14:textId="64120790" w:rsidR="00CB5AD1" w:rsidRPr="000C2C3F" w:rsidRDefault="000C2C3F" w:rsidP="000C2C3F">
            <w:pPr>
              <w:rPr>
                <w:rFonts w:ascii="Times New Roman" w:eastAsia="Times New Roman" w:hAnsi="Times New Roman" w:cs="Times New Roman"/>
                <w:color w:val="333333"/>
                <w:sz w:val="24"/>
              </w:rPr>
            </w:pPr>
            <w:r w:rsidRPr="000C2C3F">
              <w:rPr>
                <w:rFonts w:ascii="Times New Roman" w:eastAsia="Times New Roman" w:hAnsi="Times New Roman" w:cs="Times New Roman"/>
                <w:color w:val="333333"/>
                <w:sz w:val="24"/>
              </w:rPr>
              <w:t>28.04.2026</w:t>
            </w:r>
          </w:p>
        </w:tc>
      </w:tr>
      <w:tr w:rsidR="00CB5AD1" w14:paraId="04D157B5" w14:textId="77777777" w:rsidTr="000C2C3F">
        <w:trPr>
          <w:trHeight w:val="2038"/>
        </w:trPr>
        <w:tc>
          <w:tcPr>
            <w:tcW w:w="4095" w:type="dxa"/>
            <w:tcBorders>
              <w:top w:val="single" w:sz="6" w:space="0" w:color="000000"/>
              <w:left w:val="single" w:sz="6" w:space="0" w:color="000000"/>
              <w:bottom w:val="single" w:sz="6" w:space="0" w:color="000000"/>
              <w:right w:val="single" w:sz="6" w:space="0" w:color="000000"/>
            </w:tcBorders>
            <w:vAlign w:val="center"/>
          </w:tcPr>
          <w:p w14:paraId="267F1E4D" w14:textId="77777777" w:rsidR="00CB5AD1" w:rsidRPr="000C2C3F" w:rsidRDefault="00C17D2E" w:rsidP="000C2C3F">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Обґрунтування причин розкриття недостовірної інформації</w:t>
            </w:r>
          </w:p>
        </w:tc>
        <w:tc>
          <w:tcPr>
            <w:tcW w:w="5899" w:type="dxa"/>
            <w:tcBorders>
              <w:top w:val="single" w:sz="6" w:space="0" w:color="000000"/>
              <w:left w:val="single" w:sz="6" w:space="0" w:color="000000"/>
              <w:bottom w:val="single" w:sz="6" w:space="0" w:color="000000"/>
              <w:right w:val="single" w:sz="6" w:space="0" w:color="000000"/>
            </w:tcBorders>
          </w:tcPr>
          <w:p w14:paraId="75BA3D5F" w14:textId="31FDD0F7" w:rsidR="00CB5AD1" w:rsidRPr="000C2C3F" w:rsidRDefault="000C2C3F" w:rsidP="000C2C3F">
            <w:pPr>
              <w:rPr>
                <w:rFonts w:ascii="Times New Roman" w:eastAsia="Times New Roman" w:hAnsi="Times New Roman" w:cs="Times New Roman"/>
                <w:color w:val="333333"/>
                <w:sz w:val="24"/>
              </w:rPr>
            </w:pPr>
            <w:r w:rsidRPr="000C2C3F">
              <w:rPr>
                <w:rFonts w:ascii="Times New Roman" w:eastAsia="Times New Roman" w:hAnsi="Times New Roman" w:cs="Times New Roman"/>
                <w:color w:val="333333"/>
                <w:sz w:val="24"/>
              </w:rPr>
              <w:t>Недостовірна інформація була розкрита внаслідок технічної помилки при формуванні титульних аркушів повідомлень особливої інформації. Помилка стосувалася виключно реквізиту місцезнаходження емітента та не впливала на зміст розкритої інформації, прийняті рішення органів управління Банку, права акціонерів або інші істотні відомості.</w:t>
            </w:r>
          </w:p>
        </w:tc>
      </w:tr>
      <w:tr w:rsidR="00CB5AD1" w14:paraId="06D19A69" w14:textId="77777777" w:rsidTr="000C2C3F">
        <w:trPr>
          <w:trHeight w:val="713"/>
        </w:trPr>
        <w:tc>
          <w:tcPr>
            <w:tcW w:w="4095" w:type="dxa"/>
            <w:tcBorders>
              <w:top w:val="single" w:sz="6" w:space="0" w:color="000000"/>
              <w:left w:val="single" w:sz="6" w:space="0" w:color="000000"/>
              <w:bottom w:val="single" w:sz="6" w:space="0" w:color="000000"/>
              <w:right w:val="single" w:sz="6" w:space="0" w:color="000000"/>
            </w:tcBorders>
            <w:vAlign w:val="center"/>
          </w:tcPr>
          <w:p w14:paraId="6E1E6755" w14:textId="77777777" w:rsidR="00CB5AD1" w:rsidRPr="000C2C3F" w:rsidRDefault="00C17D2E" w:rsidP="000C2C3F">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Дата розкриття оновленої інформації з виправленням інформації, яка була недостовірною</w:t>
            </w:r>
          </w:p>
        </w:tc>
        <w:tc>
          <w:tcPr>
            <w:tcW w:w="5899" w:type="dxa"/>
            <w:tcBorders>
              <w:top w:val="single" w:sz="6" w:space="0" w:color="000000"/>
              <w:left w:val="single" w:sz="6" w:space="0" w:color="000000"/>
              <w:bottom w:val="single" w:sz="6" w:space="0" w:color="000000"/>
              <w:right w:val="single" w:sz="6" w:space="0" w:color="000000"/>
            </w:tcBorders>
          </w:tcPr>
          <w:p w14:paraId="1F6F2B01" w14:textId="276735D8" w:rsidR="00CB5AD1" w:rsidRPr="000C2C3F" w:rsidRDefault="000C2C3F" w:rsidP="000C2C3F">
            <w:pPr>
              <w:rPr>
                <w:rFonts w:ascii="Times New Roman" w:eastAsia="Times New Roman" w:hAnsi="Times New Roman" w:cs="Times New Roman"/>
                <w:color w:val="333333"/>
                <w:sz w:val="24"/>
              </w:rPr>
            </w:pPr>
            <w:r w:rsidRPr="000C2C3F">
              <w:rPr>
                <w:rFonts w:ascii="Times New Roman" w:eastAsia="Times New Roman" w:hAnsi="Times New Roman" w:cs="Times New Roman"/>
                <w:color w:val="333333"/>
                <w:sz w:val="24"/>
              </w:rPr>
              <w:t>2</w:t>
            </w:r>
            <w:r w:rsidR="00501F0E">
              <w:rPr>
                <w:rFonts w:ascii="Times New Roman" w:eastAsia="Times New Roman" w:hAnsi="Times New Roman" w:cs="Times New Roman"/>
                <w:color w:val="333333"/>
                <w:sz w:val="24"/>
                <w:lang w:val="uk-UA"/>
              </w:rPr>
              <w:t>5</w:t>
            </w:r>
            <w:r w:rsidRPr="000C2C3F">
              <w:rPr>
                <w:rFonts w:ascii="Times New Roman" w:eastAsia="Times New Roman" w:hAnsi="Times New Roman" w:cs="Times New Roman"/>
                <w:color w:val="333333"/>
                <w:sz w:val="24"/>
              </w:rPr>
              <w:t>.06.2026</w:t>
            </w:r>
          </w:p>
        </w:tc>
      </w:tr>
      <w:tr w:rsidR="00CB5AD1" w14:paraId="116DEAA4" w14:textId="77777777" w:rsidTr="000C2C3F">
        <w:trPr>
          <w:trHeight w:val="1425"/>
        </w:trPr>
        <w:tc>
          <w:tcPr>
            <w:tcW w:w="4095" w:type="dxa"/>
            <w:tcBorders>
              <w:top w:val="single" w:sz="6" w:space="0" w:color="000000"/>
              <w:left w:val="single" w:sz="6" w:space="0" w:color="000000"/>
              <w:bottom w:val="single" w:sz="6" w:space="0" w:color="000000"/>
              <w:right w:val="single" w:sz="6" w:space="0" w:color="000000"/>
            </w:tcBorders>
            <w:vAlign w:val="center"/>
          </w:tcPr>
          <w:p w14:paraId="321D67D7" w14:textId="77777777" w:rsidR="00CB5AD1" w:rsidRPr="000C2C3F" w:rsidRDefault="00C17D2E" w:rsidP="000C2C3F">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URL-адреса з файлом, який містить недостовірну інформацію та відповідну помітку про її недостовірність</w:t>
            </w:r>
          </w:p>
        </w:tc>
        <w:tc>
          <w:tcPr>
            <w:tcW w:w="5899" w:type="dxa"/>
            <w:tcBorders>
              <w:top w:val="single" w:sz="6" w:space="0" w:color="000000"/>
              <w:left w:val="single" w:sz="6" w:space="0" w:color="000000"/>
              <w:bottom w:val="single" w:sz="6" w:space="0" w:color="000000"/>
              <w:right w:val="single" w:sz="6" w:space="0" w:color="000000"/>
            </w:tcBorders>
          </w:tcPr>
          <w:p w14:paraId="2D2577B3" w14:textId="6D1C3F43" w:rsidR="00CB5AD1" w:rsidRPr="000C2C3F" w:rsidRDefault="000C2C3F" w:rsidP="000C2C3F">
            <w:pPr>
              <w:rPr>
                <w:rFonts w:ascii="Times New Roman" w:eastAsia="Times New Roman" w:hAnsi="Times New Roman" w:cs="Times New Roman"/>
                <w:color w:val="333333"/>
                <w:sz w:val="24"/>
                <w:lang w:val="uk-UA"/>
              </w:rPr>
            </w:pPr>
            <w:hyperlink r:id="rId6" w:history="1">
              <w:r w:rsidRPr="00F36CBD">
                <w:rPr>
                  <w:rStyle w:val="a4"/>
                  <w:rFonts w:ascii="Times New Roman" w:eastAsia="Times New Roman" w:hAnsi="Times New Roman" w:cs="Times New Roman"/>
                  <w:sz w:val="24"/>
                </w:rPr>
                <w:t>https://www.pravex.com.ua/o-banke/pro-nas/rozkrittya-informaciyi</w:t>
              </w:r>
            </w:hyperlink>
            <w:r>
              <w:rPr>
                <w:rFonts w:ascii="Times New Roman" w:eastAsia="Times New Roman" w:hAnsi="Times New Roman" w:cs="Times New Roman"/>
                <w:color w:val="333333"/>
                <w:sz w:val="24"/>
                <w:lang w:val="uk-UA"/>
              </w:rPr>
              <w:t xml:space="preserve"> </w:t>
            </w:r>
          </w:p>
        </w:tc>
      </w:tr>
      <w:tr w:rsidR="00CB5AD1" w14:paraId="0879CA71" w14:textId="77777777" w:rsidTr="000C2C3F">
        <w:trPr>
          <w:trHeight w:val="620"/>
        </w:trPr>
        <w:tc>
          <w:tcPr>
            <w:tcW w:w="4095" w:type="dxa"/>
            <w:tcBorders>
              <w:top w:val="single" w:sz="6" w:space="0" w:color="000000"/>
              <w:left w:val="single" w:sz="6" w:space="0" w:color="000000"/>
              <w:bottom w:val="single" w:sz="6" w:space="0" w:color="000000"/>
              <w:right w:val="single" w:sz="6" w:space="0" w:color="000000"/>
            </w:tcBorders>
            <w:vAlign w:val="center"/>
          </w:tcPr>
          <w:p w14:paraId="40CF5C89" w14:textId="77777777" w:rsidR="00CB5AD1" w:rsidRPr="000C2C3F" w:rsidRDefault="00C17D2E">
            <w:pPr>
              <w:ind w:left="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URL-адреса з файлом, який містить виправлену інформацію</w:t>
            </w:r>
          </w:p>
        </w:tc>
        <w:tc>
          <w:tcPr>
            <w:tcW w:w="5899" w:type="dxa"/>
            <w:tcBorders>
              <w:top w:val="single" w:sz="6" w:space="0" w:color="000000"/>
              <w:left w:val="single" w:sz="6" w:space="0" w:color="000000"/>
              <w:bottom w:val="single" w:sz="6" w:space="0" w:color="000000"/>
              <w:right w:val="single" w:sz="6" w:space="0" w:color="000000"/>
            </w:tcBorders>
          </w:tcPr>
          <w:p w14:paraId="6E1DCE21" w14:textId="7A35BF65" w:rsidR="00CB5AD1" w:rsidRDefault="000C2C3F">
            <w:hyperlink r:id="rId7" w:history="1">
              <w:r w:rsidRPr="00F36CBD">
                <w:rPr>
                  <w:rStyle w:val="a4"/>
                  <w:rFonts w:ascii="Times New Roman" w:eastAsia="Times New Roman" w:hAnsi="Times New Roman" w:cs="Times New Roman"/>
                  <w:sz w:val="24"/>
                </w:rPr>
                <w:t>https://www.pravex.com.ua/o-banke/pro-nas/rozkrittya-informaciyi</w:t>
              </w:r>
            </w:hyperlink>
          </w:p>
        </w:tc>
      </w:tr>
    </w:tbl>
    <w:p w14:paraId="43580DAB" w14:textId="77777777" w:rsidR="00C17D2E" w:rsidRPr="000C2C3F" w:rsidRDefault="00C17D2E">
      <w:pPr>
        <w:rPr>
          <w:lang w:val="uk-UA"/>
        </w:rPr>
      </w:pPr>
    </w:p>
    <w:sectPr w:rsidR="00C17D2E" w:rsidRPr="000C2C3F">
      <w:pgSz w:w="16838" w:h="23822"/>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81" o:spid="_x0000_i1025" style="width:9pt;height:9pt" coordsize="" o:spt="100" o:bullet="t" adj="0,,0" path="" stroked="f">
        <v:stroke joinstyle="miter"/>
        <v:imagedata r:id="rId1" o:title="image1"/>
        <v:formulas/>
        <v:path o:connecttype="segments"/>
      </v:shape>
    </w:pict>
  </w:numPicBullet>
  <w:abstractNum w:abstractNumId="0" w15:restartNumberingAfterBreak="0">
    <w:nsid w:val="09CE5A35"/>
    <w:multiLevelType w:val="hybridMultilevel"/>
    <w:tmpl w:val="F2DC9556"/>
    <w:lvl w:ilvl="0" w:tplc="ED7E9EC2">
      <w:start w:val="1"/>
      <w:numFmt w:val="bullet"/>
      <w:lvlText w:val="▪"/>
      <w:lvlPicBulletId w:val="0"/>
      <w:lvlJc w:val="left"/>
      <w:pPr>
        <w:ind w:left="447"/>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DAAEC13E">
      <w:start w:val="1"/>
      <w:numFmt w:val="bullet"/>
      <w:lvlText w:val="o"/>
      <w:lvlJc w:val="left"/>
      <w:pPr>
        <w:ind w:left="154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ED7E9EC2">
      <w:start w:val="1"/>
      <w:numFmt w:val="bullet"/>
      <w:lvlText w:val="▪"/>
      <w:lvlJc w:val="left"/>
      <w:pPr>
        <w:ind w:left="226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EB3E3F7C">
      <w:start w:val="1"/>
      <w:numFmt w:val="bullet"/>
      <w:lvlText w:val="•"/>
      <w:lvlJc w:val="left"/>
      <w:pPr>
        <w:ind w:left="298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02C0D270">
      <w:start w:val="1"/>
      <w:numFmt w:val="bullet"/>
      <w:lvlText w:val="o"/>
      <w:lvlJc w:val="left"/>
      <w:pPr>
        <w:ind w:left="370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C8A04718">
      <w:start w:val="1"/>
      <w:numFmt w:val="bullet"/>
      <w:lvlText w:val="▪"/>
      <w:lvlJc w:val="left"/>
      <w:pPr>
        <w:ind w:left="442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E2DEEAAC">
      <w:start w:val="1"/>
      <w:numFmt w:val="bullet"/>
      <w:lvlText w:val="•"/>
      <w:lvlJc w:val="left"/>
      <w:pPr>
        <w:ind w:left="514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4B348480">
      <w:start w:val="1"/>
      <w:numFmt w:val="bullet"/>
      <w:lvlText w:val="o"/>
      <w:lvlJc w:val="left"/>
      <w:pPr>
        <w:ind w:left="586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B76ACB62">
      <w:start w:val="1"/>
      <w:numFmt w:val="bullet"/>
      <w:lvlText w:val="▪"/>
      <w:lvlJc w:val="left"/>
      <w:pPr>
        <w:ind w:left="658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1" w15:restartNumberingAfterBreak="0">
    <w:nsid w:val="2EC02BA4"/>
    <w:multiLevelType w:val="hybridMultilevel"/>
    <w:tmpl w:val="F1FE4E3E"/>
    <w:lvl w:ilvl="0" w:tplc="2AEC180E">
      <w:start w:val="1"/>
      <w:numFmt w:val="bullet"/>
      <w:lvlText w:val="•"/>
      <w:lvlPicBulletId w:val="0"/>
      <w:lvlJc w:val="left"/>
      <w:pPr>
        <w:ind w:left="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37CE3E92">
      <w:start w:val="1"/>
      <w:numFmt w:val="bullet"/>
      <w:lvlText w:val="o"/>
      <w:lvlJc w:val="left"/>
      <w:pPr>
        <w:ind w:left="134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BF46505E">
      <w:start w:val="1"/>
      <w:numFmt w:val="bullet"/>
      <w:lvlText w:val="▪"/>
      <w:lvlJc w:val="left"/>
      <w:pPr>
        <w:ind w:left="206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A438A74E">
      <w:start w:val="1"/>
      <w:numFmt w:val="bullet"/>
      <w:lvlText w:val="•"/>
      <w:lvlJc w:val="left"/>
      <w:pPr>
        <w:ind w:left="278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F342B882">
      <w:start w:val="1"/>
      <w:numFmt w:val="bullet"/>
      <w:lvlText w:val="o"/>
      <w:lvlJc w:val="left"/>
      <w:pPr>
        <w:ind w:left="350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F93AB124">
      <w:start w:val="1"/>
      <w:numFmt w:val="bullet"/>
      <w:lvlText w:val="▪"/>
      <w:lvlJc w:val="left"/>
      <w:pPr>
        <w:ind w:left="422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234A2916">
      <w:start w:val="1"/>
      <w:numFmt w:val="bullet"/>
      <w:lvlText w:val="•"/>
      <w:lvlJc w:val="left"/>
      <w:pPr>
        <w:ind w:left="494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ABF42DA0">
      <w:start w:val="1"/>
      <w:numFmt w:val="bullet"/>
      <w:lvlText w:val="o"/>
      <w:lvlJc w:val="left"/>
      <w:pPr>
        <w:ind w:left="566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C85C28C4">
      <w:start w:val="1"/>
      <w:numFmt w:val="bullet"/>
      <w:lvlText w:val="▪"/>
      <w:lvlJc w:val="left"/>
      <w:pPr>
        <w:ind w:left="638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2" w15:restartNumberingAfterBreak="0">
    <w:nsid w:val="3E9F1997"/>
    <w:multiLevelType w:val="hybridMultilevel"/>
    <w:tmpl w:val="6262BA06"/>
    <w:lvl w:ilvl="0" w:tplc="0C000003">
      <w:start w:val="1"/>
      <w:numFmt w:val="bullet"/>
      <w:lvlText w:val="o"/>
      <w:lvlJc w:val="left"/>
      <w:pPr>
        <w:ind w:left="720" w:hanging="360"/>
      </w:pPr>
      <w:rPr>
        <w:rFonts w:ascii="Courier New" w:hAnsi="Courier New" w:cs="Courier New" w:hint="default"/>
        <w:b w:val="0"/>
        <w:i w:val="0"/>
        <w:strike w:val="0"/>
        <w:dstrike w:val="0"/>
        <w:color w:val="333333"/>
        <w:sz w:val="24"/>
        <w:szCs w:val="24"/>
        <w:u w:val="none" w:color="000000"/>
        <w:bdr w:val="none" w:sz="0" w:space="0" w:color="auto"/>
        <w:shd w:val="clear" w:color="auto" w:fill="auto"/>
        <w:vertAlign w:val="baseline"/>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4E822270"/>
    <w:multiLevelType w:val="hybridMultilevel"/>
    <w:tmpl w:val="75E2FD80"/>
    <w:lvl w:ilvl="0" w:tplc="ED7E9EC2">
      <w:start w:val="1"/>
      <w:numFmt w:val="bullet"/>
      <w:lvlText w:val="▪"/>
      <w:lvlPicBulletId w:val="0"/>
      <w:lvlJc w:val="left"/>
      <w:pPr>
        <w:ind w:left="720" w:hanging="36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300622352">
    <w:abstractNumId w:val="0"/>
  </w:num>
  <w:num w:numId="2" w16cid:durableId="583228247">
    <w:abstractNumId w:val="1"/>
  </w:num>
  <w:num w:numId="3" w16cid:durableId="526527201">
    <w:abstractNumId w:val="2"/>
  </w:num>
  <w:num w:numId="4" w16cid:durableId="11450532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AD1"/>
    <w:rsid w:val="000C2C3F"/>
    <w:rsid w:val="0033007E"/>
    <w:rsid w:val="0035761A"/>
    <w:rsid w:val="004F12C6"/>
    <w:rsid w:val="00501F0E"/>
    <w:rsid w:val="00A52D1E"/>
    <w:rsid w:val="00C17D2E"/>
    <w:rsid w:val="00CB5AD1"/>
    <w:rsid w:val="00E216ED"/>
    <w:rsid w:val="00FA188A"/>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8F4EF"/>
  <w15:docId w15:val="{C7055D31-7C89-4362-BA7E-FE088C29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UA" w:eastAsia="ru-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rFonts w:ascii="Calibri" w:eastAsia="Calibri" w:hAnsi="Calibri" w:cs="Calibr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4F12C6"/>
    <w:pPr>
      <w:ind w:left="720"/>
      <w:contextualSpacing/>
    </w:pPr>
  </w:style>
  <w:style w:type="character" w:styleId="a4">
    <w:name w:val="Hyperlink"/>
    <w:basedOn w:val="a0"/>
    <w:uiPriority w:val="99"/>
    <w:unhideWhenUsed/>
    <w:rsid w:val="000C2C3F"/>
    <w:rPr>
      <w:color w:val="467886" w:themeColor="hyperlink"/>
      <w:u w:val="single"/>
    </w:rPr>
  </w:style>
  <w:style w:type="character" w:styleId="a5">
    <w:name w:val="Unresolved Mention"/>
    <w:basedOn w:val="a0"/>
    <w:uiPriority w:val="99"/>
    <w:semiHidden/>
    <w:unhideWhenUsed/>
    <w:rsid w:val="000C2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pravex.com.ua/o-banke/pro-nas/rozkrittya-informaciy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pravex.com.ua/o-banke/pro-nas/rozkrittya-informaciy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BCD00-EE68-4994-B7C1-10CFA69B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358</Words>
  <Characters>2042</Characters>
  <Application>Microsoft Office Word</Application>
  <DocSecurity>0</DocSecurity>
  <Lines>17</Lines>
  <Paragraphs>4</Paragraphs>
  <ScaleCrop>false</ScaleCrop>
  <HeadingPairs>
    <vt:vector size="2" baseType="variant">
      <vt:variant>
        <vt:lpstr>Назва</vt:lpstr>
      </vt:variant>
      <vt:variant>
        <vt:i4>1</vt:i4>
      </vt:variant>
    </vt:vector>
  </HeadingPairs>
  <TitlesOfParts>
    <vt:vector size="1" baseType="lpstr">
      <vt:lpstr>Про затвердження Положення про р... | від 06.06.2023 № 608 (Текст для друку)</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Положення про р... | від 06.06.2023 № 608 (Текст для друку)</dc:title>
  <dc:subject/>
  <dc:creator>Drozd Kateryna Petrivna</dc:creator>
  <cp:keywords/>
  <cp:lastModifiedBy>Drozd Kateryna Petrivna</cp:lastModifiedBy>
  <cp:revision>4</cp:revision>
  <dcterms:created xsi:type="dcterms:W3CDTF">2026-06-23T18:37:00Z</dcterms:created>
  <dcterms:modified xsi:type="dcterms:W3CDTF">2026-06-25T14:22:00Z</dcterms:modified>
</cp:coreProperties>
</file>